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지출품의서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작성일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지출목적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자료 보관함 구입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필요사유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종이자료 분류 개선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예상금액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150000원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예산항목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운영비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집행예정일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2026-10-21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비교근거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견적 2건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신청자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신청인</w:t>
            </w:r>
          </w:p>
        </w:tc>
      </w:tr>
    </w:tbl>
    <w:p>
      <w:r>
        <w:t>사전 승인과 실제 지급 승인은 다를 수 있습니다. 견적에서 바뀐 조건은 집행 전에 재확인하세요.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지출품의서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