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지출품의서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작성일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지출목적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필요사유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예상금액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예산항목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집행예정일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비교근거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신청자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사전 승인과 실제 지급 승인은 다를 수 있습니다. 견적에서 바뀐 조건은 집행 전에 재확인하세요.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지출품의서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