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사업경비 청구서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청구번호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청구담당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선지출액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요청환급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증빙연결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청구서는 환급 승인이나 세무상 비용 인정을 보장하지 않습니다. 회사 경비 기준과 증빙 요건을 확인하고 카드번호·계좌 인증정보는 청구서에 넣지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사업경비 청구서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