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정산내역서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조정내역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추가정산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내역 작성은 상대방의 동의나 실제 지급 완료를 뜻하지 않습니다. 공제·분배 권한을 임의로 만들지 말고 차이가 있으면 근거를 교환한 뒤 별도 확인 절차를 거치세요.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정산내역서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