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가상 작성 예시 / v1.0.0</w:t>
      </w:r>
    </w:p>
    <w:p>
      <w:pPr>
        <w:jc w:val="center"/>
      </w:pPr>
      <w:r>
        <w:rPr>
          <w:b/>
          <w:sz w:val="40"/>
        </w:rPr>
        <w:t>미지급금 관리대장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44"/>
        <w:gridCol w:w="1644"/>
        <w:gridCol w:w="1644"/>
        <w:gridCol w:w="1644"/>
        <w:gridCol w:w="1644"/>
        <w:gridCol w:w="1644"/>
      </w:tblGrid>
      <w:tr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구매근거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공급처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대상금액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실제지급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미지급액</w:t>
            </w:r>
          </w:p>
        </w:tc>
        <w:tc>
          <w:tcPr>
            <w:tcW w:type="dxa" w:w="1644"/>
            <w:shd w:fill="EEF3FA"/>
          </w:tcPr>
          <w:p>
            <w:pPr>
              <w:spacing w:after="80" w:before="80"/>
            </w:pPr>
            <w:r>
              <w:rPr>
                <w:sz w:val="16"/>
              </w:rPr>
              <w:t>확인일정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DEMO-AP01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가상 맑은포장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120000원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70000원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50000원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>2026-10-22 대사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  <w:tr>
        <w:trPr>
          <w:trHeight w:val="567"/>
        </w:trPr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  <w:tc>
          <w:tcPr>
            <w:tcW w:type="dxa" w:w="1644"/>
          </w:tcPr>
          <w:p>
            <w:pPr>
              <w:spacing w:after="80" w:before="80"/>
            </w:pPr>
            <w:r>
              <w:rPr>
                <w:sz w:val="16"/>
              </w:rPr>
              <w:t xml:space="preserve"> </w:t>
            </w:r>
          </w:p>
        </w:tc>
      </w:tr>
    </w:tbl>
    <w:p>
      <w:r>
        <w:t>내부 관리용이며 거래 상대의 채권이나 지급 기한을 확정하는 확인서가 아닙니다. 지급 계좌는 별도 절차로 검증하고 분쟁 금액을 임의로 확정하지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미지급금 관리대장</dc:title>
  <dc:subject>가상 예시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