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미지급금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공급처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실제지급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미지급액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내부 관리용이며 거래 상대의 채권이나 지급 기한을 확정하는 확인서가 아닙니다. 지급 계좌는 별도 절차로 검증하고 분쟁 금액을 임의로 확정하지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미지급금 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