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입금표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입금일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입금처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거래처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관련거래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DEMO-TR01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충당내역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물품대금 일부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잔여미수금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50000원</w:t>
            </w:r>
          </w:p>
        </w:tc>
      </w:tr>
    </w:tbl>
    <w:p>
      <w:r>
        <w:t>입금표는 세금계산서·국세청 현금영수증이 아닙니다. 여러 거래에 나눠 충당하면 거래별 금액을 적습니다.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입금표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