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차량 유류비 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주유일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차량별칭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주행계값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주유량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결제금액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주유메모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업무차D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24000km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20L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34000원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DEMO-FUEL01 부분 주유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유류비 기록은 세무상 비용 인정이나 정확한 연비·차량 상태를 판단하지 않습니다. 차량별 실제 증빙을 따로 보관하고 예시 주유량·단가를 실제 운행 기준으로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차량 유류비 기록표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