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차량 유류비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주유일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주행계값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주유량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주유메모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유류비 기록은 세무상 비용 인정이나 정확한 연비·차량 상태를 판단하지 않습니다. 차량별 실제 증빙을 따로 보관하고 예시 주유량·단가를 실제 운행 기준으로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 유류비 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