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차량 운행일지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운행일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차량식별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운전자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운행목적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출발지침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도착지침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이동구간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특이사항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업무용 차량의 세무상 인정 기준을 이 기록만으로 충족했다고 단정하지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차량 운행일지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