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렌터카 인수점검표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수령일시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09시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차량별칭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대여차A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외관관찰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우측 문 작은 흠집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실내부속품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매트 4개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계기표시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주행계 12000km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후면 조명 문의</w:t>
            </w:r>
          </w:p>
        </w:tc>
      </w:tr>
    </w:tbl>
    <w:p>
      <w:r>
        <w:t>이 표는 법정 검사나 차량 운행 안전 판정을 대신하지 않으며 손해 책임을 확정하지 않습니다. 경고 표시나 우려되는 상태가 있으면 운행 전에 대여 업체에 문의하고 임의로 분해하지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렌터카 인수점검표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